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e revoca incarichi al personale dirigente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dell'attivita' di nomina dei vertici burocratici. L'attivita' e' sottoposta a pregnanti obblighi di pubblicazione, ai sensi dell'articolo 14 del decreto legislativo 33/2013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decreto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